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2304883" w14:textId="04B4729F" w:rsidR="00134DC7" w:rsidRDefault="00134DC7">
      <w:pPr>
        <w:rPr>
          <w:rFonts w:cstheme="minorHAnsi"/>
          <w:b/>
          <w:color w:val="7030A0"/>
          <w:sz w:val="36"/>
          <w:szCs w:val="36"/>
        </w:rPr>
      </w:pPr>
      <w:r w:rsidRPr="00336D4E">
        <w:rPr>
          <w:rFonts w:cstheme="minorHAnsi"/>
          <w:b/>
          <w:color w:val="7030A0"/>
          <w:sz w:val="36"/>
          <w:szCs w:val="36"/>
        </w:rPr>
        <w:t>ACCT110</w:t>
      </w:r>
      <w:r w:rsidR="00254E1B">
        <w:rPr>
          <w:rFonts w:cstheme="minorHAnsi"/>
          <w:b/>
          <w:color w:val="7030A0"/>
          <w:sz w:val="36"/>
          <w:szCs w:val="36"/>
        </w:rPr>
        <w:t>81</w:t>
      </w:r>
      <w:r w:rsidRPr="00336D4E">
        <w:rPr>
          <w:rFonts w:cstheme="minorHAnsi"/>
          <w:b/>
          <w:color w:val="7030A0"/>
          <w:sz w:val="36"/>
          <w:szCs w:val="36"/>
        </w:rPr>
        <w:t xml:space="preserve"> Assignment</w:t>
      </w:r>
      <w:r w:rsidR="00A20A18" w:rsidRPr="00336D4E">
        <w:rPr>
          <w:rFonts w:cstheme="minorHAnsi"/>
          <w:b/>
          <w:color w:val="7030A0"/>
          <w:sz w:val="36"/>
          <w:szCs w:val="36"/>
        </w:rPr>
        <w:t xml:space="preserve">: </w:t>
      </w:r>
      <w:r w:rsidR="00263545">
        <w:rPr>
          <w:rFonts w:cstheme="minorHAnsi"/>
          <w:b/>
          <w:color w:val="7030A0"/>
          <w:sz w:val="36"/>
          <w:szCs w:val="36"/>
        </w:rPr>
        <w:t xml:space="preserve">Steps </w:t>
      </w:r>
      <w:r w:rsidR="001B6748">
        <w:rPr>
          <w:rFonts w:cstheme="minorHAnsi"/>
          <w:b/>
          <w:color w:val="7030A0"/>
          <w:sz w:val="36"/>
          <w:szCs w:val="36"/>
        </w:rPr>
        <w:t>7</w:t>
      </w:r>
    </w:p>
    <w:p w14:paraId="349C69D7" w14:textId="214DA8EC" w:rsidR="008602C3" w:rsidRDefault="00292000">
      <w:pPr>
        <w:rPr>
          <w:rFonts w:cstheme="minorHAnsi"/>
          <w:b/>
          <w:color w:val="7030A0"/>
          <w:sz w:val="24"/>
          <w:szCs w:val="24"/>
        </w:rPr>
      </w:pPr>
      <w:r w:rsidRPr="004B792A">
        <w:rPr>
          <w:rFonts w:cstheme="minorHAnsi"/>
          <w:b/>
          <w:color w:val="7030A0"/>
          <w:sz w:val="24"/>
          <w:szCs w:val="24"/>
        </w:rPr>
        <w:t>Melissa Sergiacomi</w:t>
      </w:r>
      <w:r w:rsidR="004B792A" w:rsidRPr="004B792A">
        <w:rPr>
          <w:rFonts w:cstheme="minorHAnsi"/>
          <w:b/>
          <w:color w:val="7030A0"/>
          <w:sz w:val="24"/>
          <w:szCs w:val="24"/>
        </w:rPr>
        <w:t xml:space="preserve"> 12099798</w:t>
      </w:r>
    </w:p>
    <w:p w14:paraId="135EF1FF" w14:textId="199DF55C" w:rsidR="0088681E" w:rsidRDefault="001E06B2" w:rsidP="0058094C">
      <w:pPr>
        <w:spacing w:line="276" w:lineRule="auto"/>
      </w:pPr>
      <w:r>
        <w:rPr>
          <w:rFonts w:cstheme="minorHAnsi"/>
          <w:noProof/>
          <w:sz w:val="16"/>
          <w:szCs w:val="16"/>
        </w:rPr>
        <mc:AlternateContent>
          <mc:Choice Requires="wps">
            <w:drawing>
              <wp:anchor distT="0" distB="0" distL="114300" distR="114300" simplePos="0" relativeHeight="251659264" behindDoc="0" locked="0" layoutInCell="1" allowOverlap="1" wp14:anchorId="2C84FA9C" wp14:editId="2304E3B1">
                <wp:simplePos x="0" y="0"/>
                <wp:positionH relativeFrom="column">
                  <wp:posOffset>5937</wp:posOffset>
                </wp:positionH>
                <wp:positionV relativeFrom="paragraph">
                  <wp:posOffset>37358</wp:posOffset>
                </wp:positionV>
                <wp:extent cx="5706093" cy="0"/>
                <wp:effectExtent l="0" t="0" r="0" b="0"/>
                <wp:wrapNone/>
                <wp:docPr id="2" name="Straight Connector 2"/>
                <wp:cNvGraphicFramePr/>
                <a:graphic xmlns:a="http://schemas.openxmlformats.org/drawingml/2006/main">
                  <a:graphicData uri="http://schemas.microsoft.com/office/word/2010/wordprocessingShape">
                    <wps:wsp>
                      <wps:cNvCnPr/>
                      <wps:spPr>
                        <a:xfrm>
                          <a:off x="0" y="0"/>
                          <a:ext cx="5706093" cy="0"/>
                        </a:xfrm>
                        <a:prstGeom prst="line">
                          <a:avLst/>
                        </a:prstGeom>
                        <a:ln>
                          <a:solidFill>
                            <a:srgbClr val="7030A0"/>
                          </a:solidFill>
                        </a:ln>
                      </wps:spPr>
                      <wps:style>
                        <a:lnRef idx="3">
                          <a:schemeClr val="accent1"/>
                        </a:lnRef>
                        <a:fillRef idx="0">
                          <a:schemeClr val="accent1"/>
                        </a:fillRef>
                        <a:effectRef idx="2">
                          <a:schemeClr val="accent1"/>
                        </a:effectRef>
                        <a:fontRef idx="minor">
                          <a:schemeClr val="tx1"/>
                        </a:fontRef>
                      </wps:style>
                      <wps:bodyPr/>
                    </wps:wsp>
                  </a:graphicData>
                </a:graphic>
              </wp:anchor>
            </w:drawing>
          </mc:Choice>
          <mc:Fallback>
            <w:pict>
              <v:line w14:anchorId="37E496DF" id="Straight Connector 2"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45pt,2.95pt" to="449.75pt,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" strokecolor="#7030a0" strokeweight="1.5pt">
                <v:stroke joinstyle="miter"/>
              </v:line>
            </w:pict>
          </mc:Fallback>
        </mc:AlternateContent>
      </w:r>
      <w:r w:rsidR="005A517C">
        <w:t xml:space="preserve"> </w:t>
      </w:r>
    </w:p>
    <w:p w14:paraId="364FDE78" w14:textId="510F0611" w:rsidR="00497A3C" w:rsidRDefault="00510A26" w:rsidP="00CC5052">
      <w:r>
        <w:t xml:space="preserve">To complete this </w:t>
      </w:r>
      <w:r w:rsidR="00063199">
        <w:t>step,</w:t>
      </w:r>
      <w:r>
        <w:t xml:space="preserve"> I did my usual staring at the financial statements and </w:t>
      </w:r>
      <w:r w:rsidR="00063199">
        <w:t xml:space="preserve">looking for familiar headings and </w:t>
      </w:r>
      <w:r>
        <w:t>trying to match up figures from on statement to the next and see if</w:t>
      </w:r>
      <w:r w:rsidR="00063199">
        <w:t xml:space="preserve"> anything matches and therefore categorised under another item. In this method of research, I found that “inventory losses and obsolescence” in the revenue and expenses financial notes for each year. After going on a little hunt, I found that this is categorised under provisions made during the year for inventories. On the financial statement this is only stated in the full total of inventories but in the financial notes it is broken down further.</w:t>
      </w:r>
      <w:r w:rsidR="00DE4E18">
        <w:t xml:space="preserve"> Starting </w:t>
      </w:r>
      <w:proofErr w:type="gramStart"/>
      <w:r w:rsidR="00DE4E18">
        <w:t>very high</w:t>
      </w:r>
      <w:proofErr w:type="gramEnd"/>
      <w:r w:rsidR="00DE4E18">
        <w:t xml:space="preserve"> in 2016 at $9.4million, inventory losses and obsolescence then makes a significant decrease to $1.1million in 2017 before steadying to $3.2million and $3.4million in 2018 and 2019</w:t>
      </w:r>
      <w:r w:rsidR="00B85482">
        <w:t xml:space="preserve">. In the table below I have calculated the percentage of the </w:t>
      </w:r>
      <w:r w:rsidR="00497A3C">
        <w:t>inventory losses and obsolescence to compare the difference over the four year better</w:t>
      </w:r>
      <w:r w:rsidR="00BA5F70">
        <w:t>.</w:t>
      </w:r>
    </w:p>
    <w:p w14:paraId="486892AA" w14:textId="77777777" w:rsidR="00BA5F70" w:rsidRDefault="00BA5F70" w:rsidP="00CC5052"/>
    <w:tbl>
      <w:tblPr>
        <w:tblStyle w:val="TableGrid"/>
        <w:tblW w:w="0" w:type="auto"/>
        <w:tblInd w:w="257" w:type="dxa"/>
        <w:tblLook w:val="04A0" w:firstRow="1" w:lastRow="0" w:firstColumn="1" w:lastColumn="0" w:noHBand="0" w:noVBand="1"/>
      </w:tblPr>
      <w:tblGrid>
        <w:gridCol w:w="1175"/>
        <w:gridCol w:w="2532"/>
        <w:gridCol w:w="3261"/>
        <w:gridCol w:w="2511"/>
      </w:tblGrid>
      <w:tr w:rsidR="00E563D3" w14:paraId="44F51229" w14:textId="77777777" w:rsidTr="00535E0E">
        <w:tc>
          <w:tcPr>
            <w:tcW w:w="1175" w:type="dxa"/>
          </w:tcPr>
          <w:p w14:paraId="2A5A7E21" w14:textId="2BE698B5" w:rsidR="00497A3C" w:rsidRDefault="00497A3C" w:rsidP="00CC5052">
            <w:r>
              <w:t>Year</w:t>
            </w:r>
          </w:p>
        </w:tc>
        <w:tc>
          <w:tcPr>
            <w:tcW w:w="2532" w:type="dxa"/>
          </w:tcPr>
          <w:p w14:paraId="6CA58B02" w14:textId="1A3269CE" w:rsidR="00497A3C" w:rsidRDefault="00497A3C" w:rsidP="00CC5052">
            <w:r>
              <w:t>Inventory</w:t>
            </w:r>
            <w:r w:rsidR="00E563D3">
              <w:t xml:space="preserve"> $mill</w:t>
            </w:r>
          </w:p>
        </w:tc>
        <w:tc>
          <w:tcPr>
            <w:tcW w:w="3261" w:type="dxa"/>
          </w:tcPr>
          <w:p w14:paraId="25D2AF75" w14:textId="51412555" w:rsidR="00497A3C" w:rsidRDefault="00E563D3" w:rsidP="00CC5052">
            <w:r>
              <w:t>Inventory losses and obsolescence</w:t>
            </w:r>
            <w:r w:rsidR="00265CEF">
              <w:t xml:space="preserve"> $mill</w:t>
            </w:r>
          </w:p>
        </w:tc>
        <w:tc>
          <w:tcPr>
            <w:tcW w:w="2511" w:type="dxa"/>
          </w:tcPr>
          <w:p w14:paraId="1EA1EC5B" w14:textId="47218DAE" w:rsidR="00497A3C" w:rsidRDefault="00265CEF" w:rsidP="00CC5052">
            <w:r>
              <w:t>Percentage of loss</w:t>
            </w:r>
          </w:p>
        </w:tc>
      </w:tr>
      <w:tr w:rsidR="00E563D3" w14:paraId="25F96B4E" w14:textId="77777777" w:rsidTr="00535E0E">
        <w:tc>
          <w:tcPr>
            <w:tcW w:w="1175" w:type="dxa"/>
          </w:tcPr>
          <w:p w14:paraId="08C68417" w14:textId="7CA06715" w:rsidR="00497A3C" w:rsidRDefault="00535E0E" w:rsidP="00CC5052">
            <w:r>
              <w:t>2016</w:t>
            </w:r>
          </w:p>
        </w:tc>
        <w:tc>
          <w:tcPr>
            <w:tcW w:w="2532" w:type="dxa"/>
          </w:tcPr>
          <w:p w14:paraId="42C62DFD" w14:textId="4CC208A9" w:rsidR="00497A3C" w:rsidRDefault="00535E0E" w:rsidP="00CC5052">
            <w:r>
              <w:t>40</w:t>
            </w:r>
            <w:r w:rsidR="00B26996">
              <w:t>5.7</w:t>
            </w:r>
          </w:p>
        </w:tc>
        <w:tc>
          <w:tcPr>
            <w:tcW w:w="3261" w:type="dxa"/>
          </w:tcPr>
          <w:p w14:paraId="47DF0F43" w14:textId="13D20887" w:rsidR="00497A3C" w:rsidRDefault="00B26996" w:rsidP="00CC5052">
            <w:r>
              <w:t>9.4</w:t>
            </w:r>
          </w:p>
        </w:tc>
        <w:tc>
          <w:tcPr>
            <w:tcW w:w="2511" w:type="dxa"/>
          </w:tcPr>
          <w:p w14:paraId="53595AB3" w14:textId="744E1120" w:rsidR="00497A3C" w:rsidRDefault="00B26996" w:rsidP="00CC5052">
            <w:r>
              <w:t>2.31%</w:t>
            </w:r>
          </w:p>
        </w:tc>
      </w:tr>
      <w:tr w:rsidR="00E563D3" w14:paraId="605D9CE3" w14:textId="77777777" w:rsidTr="00535E0E">
        <w:tc>
          <w:tcPr>
            <w:tcW w:w="1175" w:type="dxa"/>
          </w:tcPr>
          <w:p w14:paraId="6C9666DA" w14:textId="2B4CD280" w:rsidR="00497A3C" w:rsidRDefault="00B26996" w:rsidP="00CC5052">
            <w:r>
              <w:t>2017</w:t>
            </w:r>
          </w:p>
        </w:tc>
        <w:tc>
          <w:tcPr>
            <w:tcW w:w="2532" w:type="dxa"/>
          </w:tcPr>
          <w:p w14:paraId="60F49907" w14:textId="7A49D145" w:rsidR="00497A3C" w:rsidRDefault="00B26996" w:rsidP="00CC5052">
            <w:r>
              <w:t>388.6</w:t>
            </w:r>
          </w:p>
        </w:tc>
        <w:tc>
          <w:tcPr>
            <w:tcW w:w="3261" w:type="dxa"/>
          </w:tcPr>
          <w:p w14:paraId="229F87AC" w14:textId="37E83814" w:rsidR="00497A3C" w:rsidRDefault="00BA5F70" w:rsidP="00CC5052">
            <w:r>
              <w:t>1.1</w:t>
            </w:r>
          </w:p>
        </w:tc>
        <w:tc>
          <w:tcPr>
            <w:tcW w:w="2511" w:type="dxa"/>
          </w:tcPr>
          <w:p w14:paraId="5D249B10" w14:textId="6F9C2BF3" w:rsidR="00497A3C" w:rsidRDefault="00BA5F70" w:rsidP="00CC5052">
            <w:r>
              <w:t>0.28%</w:t>
            </w:r>
          </w:p>
        </w:tc>
      </w:tr>
      <w:tr w:rsidR="00E563D3" w14:paraId="6495CA21" w14:textId="77777777" w:rsidTr="00535E0E">
        <w:tc>
          <w:tcPr>
            <w:tcW w:w="1175" w:type="dxa"/>
          </w:tcPr>
          <w:p w14:paraId="025895C6" w14:textId="6BB0098C" w:rsidR="00497A3C" w:rsidRDefault="00B26996" w:rsidP="00CC5052">
            <w:r>
              <w:t>2018</w:t>
            </w:r>
          </w:p>
        </w:tc>
        <w:tc>
          <w:tcPr>
            <w:tcW w:w="2532" w:type="dxa"/>
          </w:tcPr>
          <w:p w14:paraId="1B767039" w14:textId="3858C8F0" w:rsidR="00497A3C" w:rsidRDefault="00B26996" w:rsidP="00CC5052">
            <w:r>
              <w:t>494.9</w:t>
            </w:r>
          </w:p>
        </w:tc>
        <w:tc>
          <w:tcPr>
            <w:tcW w:w="3261" w:type="dxa"/>
          </w:tcPr>
          <w:p w14:paraId="29BC0364" w14:textId="154516D9" w:rsidR="00497A3C" w:rsidRDefault="00BA5F70" w:rsidP="00CC5052">
            <w:r>
              <w:t>3.2</w:t>
            </w:r>
          </w:p>
        </w:tc>
        <w:tc>
          <w:tcPr>
            <w:tcW w:w="2511" w:type="dxa"/>
          </w:tcPr>
          <w:p w14:paraId="2CDAE527" w14:textId="32DBDCE3" w:rsidR="00497A3C" w:rsidRDefault="00BA5F70" w:rsidP="00CC5052">
            <w:r>
              <w:t>0.64%</w:t>
            </w:r>
          </w:p>
        </w:tc>
      </w:tr>
      <w:tr w:rsidR="00E563D3" w14:paraId="7791D0EA" w14:textId="77777777" w:rsidTr="00535E0E">
        <w:tc>
          <w:tcPr>
            <w:tcW w:w="1175" w:type="dxa"/>
          </w:tcPr>
          <w:p w14:paraId="61784055" w14:textId="3059D3E3" w:rsidR="00497A3C" w:rsidRDefault="00B26996" w:rsidP="00CC5052">
            <w:r>
              <w:t>2019</w:t>
            </w:r>
          </w:p>
        </w:tc>
        <w:tc>
          <w:tcPr>
            <w:tcW w:w="2532" w:type="dxa"/>
          </w:tcPr>
          <w:p w14:paraId="5D48EFBE" w14:textId="417CAC5E" w:rsidR="00497A3C" w:rsidRDefault="00B26996" w:rsidP="00CC5052">
            <w:r>
              <w:t>600.9</w:t>
            </w:r>
          </w:p>
        </w:tc>
        <w:tc>
          <w:tcPr>
            <w:tcW w:w="3261" w:type="dxa"/>
          </w:tcPr>
          <w:p w14:paraId="52223752" w14:textId="6D54DEAD" w:rsidR="00497A3C" w:rsidRDefault="00BA5F70" w:rsidP="00CC5052">
            <w:r>
              <w:t>3.6</w:t>
            </w:r>
          </w:p>
        </w:tc>
        <w:tc>
          <w:tcPr>
            <w:tcW w:w="2511" w:type="dxa"/>
          </w:tcPr>
          <w:p w14:paraId="05B122D4" w14:textId="474C4C0C" w:rsidR="00497A3C" w:rsidRDefault="00BA5F70" w:rsidP="00CC5052">
            <w:r>
              <w:t>0.59%</w:t>
            </w:r>
          </w:p>
        </w:tc>
      </w:tr>
    </w:tbl>
    <w:p w14:paraId="04501853" w14:textId="77777777" w:rsidR="00CC5052" w:rsidRDefault="00CC5052" w:rsidP="00CC5052"/>
    <w:p w14:paraId="7A9EE8B7" w14:textId="423B9F03" w:rsidR="00716923" w:rsidRDefault="0053548A" w:rsidP="00CC5052">
      <w:r>
        <w:t>The results from calculating these percentages we can see that 2016</w:t>
      </w:r>
      <w:r w:rsidR="00FF0D5C">
        <w:t xml:space="preserve"> was significantly high for the inventory losses and obsolescence compared to the other 3 years. I did some investigating to try and find out why this percentage is so high. </w:t>
      </w:r>
      <w:r w:rsidR="00DC61A4">
        <w:t xml:space="preserve">I spent a fair bit of time looking through the </w:t>
      </w:r>
      <w:r w:rsidR="0056185F">
        <w:t>report,</w:t>
      </w:r>
      <w:r w:rsidR="00DC61A4">
        <w:t xml:space="preserve"> but nothing stood out as to why </w:t>
      </w:r>
      <w:r w:rsidR="004D0B33">
        <w:t>the inventory losses and obsolescence is so much higher th</w:t>
      </w:r>
      <w:r w:rsidR="0056185F">
        <w:t xml:space="preserve">an </w:t>
      </w:r>
      <w:r w:rsidR="004D0B33">
        <w:t>other years. The only</w:t>
      </w:r>
      <w:r w:rsidR="00231B11">
        <w:t xml:space="preserve"> part I read that may have an effect is that 2016 there was a significant cyclical and structural change in IPL’s markets including explosives, industrial chemicals and fertilisers which results in a Net </w:t>
      </w:r>
      <w:r w:rsidR="0056185F">
        <w:t>Profit</w:t>
      </w:r>
      <w:r w:rsidR="00231B11">
        <w:t xml:space="preserve"> After Tax decreased </w:t>
      </w:r>
      <w:r w:rsidR="0056185F">
        <w:t xml:space="preserve">from $271million to $128million. Could this be the reason? Would it be something they would mention in the report and I </w:t>
      </w:r>
      <w:r w:rsidR="00ED6B8F">
        <w:t>cannot</w:t>
      </w:r>
      <w:r w:rsidR="0056185F">
        <w:t xml:space="preserve"> find it?</w:t>
      </w:r>
      <w:r w:rsidR="00ED6B8F">
        <w:t xml:space="preserve"> </w:t>
      </w:r>
    </w:p>
    <w:p w14:paraId="45CC6B88" w14:textId="2988A7ED" w:rsidR="00497A3C" w:rsidRDefault="00BA5F70" w:rsidP="00CC5052">
      <w:r>
        <w:t>From</w:t>
      </w:r>
      <w:r w:rsidR="00D16F19">
        <w:t xml:space="preserve"> th</w:t>
      </w:r>
      <w:r w:rsidR="00ED6B8F">
        <w:t>e</w:t>
      </w:r>
      <w:r w:rsidR="00D16F19">
        <w:t xml:space="preserve"> table</w:t>
      </w:r>
      <w:r w:rsidR="00ED6B8F">
        <w:t xml:space="preserve"> above</w:t>
      </w:r>
      <w:r w:rsidR="00D16F19">
        <w:t xml:space="preserve"> we can also see how overall the inventory amount has grown over the four years for the company (apart from a small decrease in 2017)</w:t>
      </w:r>
      <w:r w:rsidR="00ED6B8F">
        <w:t>. This growth in inventory</w:t>
      </w:r>
      <w:r w:rsidR="00D56FE7">
        <w:t xml:space="preserve"> is </w:t>
      </w:r>
      <w:r w:rsidR="00B87FF0">
        <w:t>in line</w:t>
      </w:r>
      <w:r w:rsidR="00D56FE7">
        <w:t xml:space="preserve"> with the company growing and their revenue</w:t>
      </w:r>
      <w:r w:rsidR="00A4025E">
        <w:t xml:space="preserve"> increasing each year between 2016 and 2019</w:t>
      </w:r>
      <w:r w:rsidR="00B87FF0">
        <w:t xml:space="preserve"> (2016 - </w:t>
      </w:r>
      <w:r w:rsidR="008562CE">
        <w:t>$3,353.7mill, 2017</w:t>
      </w:r>
      <w:r w:rsidR="000C5C6E">
        <w:t xml:space="preserve"> </w:t>
      </w:r>
      <w:r w:rsidR="008562CE">
        <w:t>-</w:t>
      </w:r>
      <w:r w:rsidR="000C5C6E">
        <w:t xml:space="preserve"> </w:t>
      </w:r>
      <w:r w:rsidR="008562CE">
        <w:t>$3,473.4</w:t>
      </w:r>
      <w:r w:rsidR="00F05171">
        <w:t>mill</w:t>
      </w:r>
      <w:r w:rsidR="008562CE">
        <w:t xml:space="preserve">, </w:t>
      </w:r>
      <w:r w:rsidR="00F05171">
        <w:t>20</w:t>
      </w:r>
      <w:r w:rsidR="008562CE">
        <w:t>18</w:t>
      </w:r>
      <w:r w:rsidR="000C5C6E">
        <w:t xml:space="preserve"> </w:t>
      </w:r>
      <w:r w:rsidR="008562CE">
        <w:t>-</w:t>
      </w:r>
      <w:r w:rsidR="000C5C6E">
        <w:t xml:space="preserve"> </w:t>
      </w:r>
      <w:r w:rsidR="008562CE">
        <w:t>$</w:t>
      </w:r>
      <w:r w:rsidR="00F05171">
        <w:t>3,856.3mill, 2019</w:t>
      </w:r>
      <w:r w:rsidR="000C5C6E">
        <w:t xml:space="preserve"> </w:t>
      </w:r>
      <w:r w:rsidR="00F05171">
        <w:t>- $3,918.2mill)</w:t>
      </w:r>
    </w:p>
    <w:p w14:paraId="26714803" w14:textId="3D8E81F1" w:rsidR="00776A47" w:rsidRPr="00776A47" w:rsidRDefault="00776A47" w:rsidP="00CC5052">
      <w:pPr>
        <w:rPr>
          <w:i/>
        </w:rPr>
      </w:pPr>
      <w:r>
        <w:t xml:space="preserve">IPL’s inventory figures are quite large, sitting at $600.9million for 2019. This was not a surprise to me as they are a large manufacturing company for both fertilisers and explosives globally. Being a large manufacturing company, it is expected for them to have a large </w:t>
      </w:r>
      <w:proofErr w:type="gramStart"/>
      <w:r>
        <w:t>amount</w:t>
      </w:r>
      <w:proofErr w:type="gramEnd"/>
      <w:r>
        <w:t xml:space="preserve"> of inventories. Looking at IPL’s balance shee</w:t>
      </w:r>
      <w:r w:rsidR="00510A26">
        <w:t>t</w:t>
      </w:r>
      <w:r>
        <w:t xml:space="preserve"> and researching in the financial notes I can see their inventory is just under the one heading, Inventory, under current assets but in the financial notes it is categorised under raw material and stores, work-in-progress, finished goods and provisions. The provisions got me a little confused as this heading is also under current and non-current liabilities but no figures line up. This leads me to believe provisions are under more than on item but not connected, </w:t>
      </w:r>
      <w:r w:rsidR="00427FAD">
        <w:t xml:space="preserve">however, </w:t>
      </w:r>
      <w:r>
        <w:t>I am unsure.</w:t>
      </w:r>
    </w:p>
    <w:p w14:paraId="6E6BEBC2" w14:textId="6C415934" w:rsidR="00427FAD" w:rsidRPr="00CC5052" w:rsidRDefault="00427FAD" w:rsidP="00CC5052">
      <w:r>
        <w:lastRenderedPageBreak/>
        <w:t>IPL disclose in their annual report that they are developing technology solutions to increase the shelf life of their products. For a manufacturing company increasing the shelf life of products could be greatly beneficial. Although they would need to ensure they do not overcompensate with inventories and therefore increase costs significantly in over areas.</w:t>
      </w:r>
      <w:r w:rsidR="00CB49EA">
        <w:t xml:space="preserve"> To create resilience in event of volatility created by more extreme weather IPL have been able to; increase storage both onsite and at strategic locations; contingency plan to use alternative forms of transport; build additional storage to stockpile raw materials; protect product quality from humidity, flooding, heat extremes and other physical impact. Implementing these strategies will allow </w:t>
      </w:r>
      <w:r w:rsidR="00CB49EA" w:rsidRPr="00CC5052">
        <w:t>IPL to manage their inventories and other aspects in a way that will be cost effective and valuable to the company.</w:t>
      </w:r>
    </w:p>
    <w:p w14:paraId="748181A1" w14:textId="0696920C" w:rsidR="00776A47" w:rsidRPr="00CC5052" w:rsidRDefault="00776A47" w:rsidP="00CC5052">
      <w:pPr>
        <w:rPr>
          <w:b/>
          <w:bCs/>
        </w:rPr>
      </w:pPr>
      <w:r w:rsidRPr="00CC5052">
        <w:rPr>
          <w:rStyle w:val="m-5461040381584825505s1"/>
          <w:rFonts w:cstheme="minorHAnsi"/>
        </w:rPr>
        <w:t>There seems to be no change in the inventory practices from 2016 to 2019 for IPL. The categories are the same each year and using weighted average costing method for cost of manufactured goods and the inventories are valued at the lower cost and net realisable value</w:t>
      </w:r>
    </w:p>
    <w:p w14:paraId="59C0CEC0" w14:textId="1C3C5A6D" w:rsidR="00776A47" w:rsidRPr="00776A47" w:rsidRDefault="00776A47" w:rsidP="00CC5052">
      <w:pPr>
        <w:rPr>
          <w:color w:val="FF0000"/>
        </w:rPr>
      </w:pPr>
      <w:r w:rsidRPr="00CC5052">
        <w:t xml:space="preserve">I believe as the inventories have relatively stayed consistent with </w:t>
      </w:r>
      <w:r>
        <w:t>an increase each year, apart from a decrease in 2017, is partly why no changes</w:t>
      </w:r>
      <w:r w:rsidR="00510A26">
        <w:t xml:space="preserve"> have </w:t>
      </w:r>
      <w:r w:rsidR="00F603EF">
        <w:t>occurred</w:t>
      </w:r>
      <w:r>
        <w:t xml:space="preserve"> in inventory practices for the company. Although, there was a big difference in 2017 for changes in inventories of finished good</w:t>
      </w:r>
      <w:r w:rsidR="004428F3">
        <w:t>s</w:t>
      </w:r>
      <w:r>
        <w:t xml:space="preserve"> and work in progress at -$28.9million on the income statement. However</w:t>
      </w:r>
      <w:r w:rsidR="00CB49EA">
        <w:t>,</w:t>
      </w:r>
      <w:r>
        <w:t xml:space="preserve"> I am unsure of what the cause for this is, only thing I could find was a lower finished good figure in the financial notes for inventories compared to the other years.</w:t>
      </w:r>
    </w:p>
    <w:p w14:paraId="323855C7" w14:textId="22B3C33D" w:rsidR="004D1B46" w:rsidRPr="004D1B46" w:rsidRDefault="004D1B46" w:rsidP="00CC5052">
      <w:pPr>
        <w:rPr>
          <w:color w:val="FF0000"/>
        </w:rPr>
      </w:pPr>
      <w:r>
        <w:t>From my research IPL don’t state whether they use the periodic of perpetual method, however I believe they are using the periodic method as there is no mention of a write-down figure or cost of sales (both used in perpetual method). Periodic method is where the inventory is recorded at the end of the period when stocktake occurs not each time a movement of inventory occurs such in the perpetual method.</w:t>
      </w:r>
    </w:p>
    <w:p w14:paraId="2507DEA5" w14:textId="60A3331E" w:rsidR="004D1B46" w:rsidRPr="004D1B46" w:rsidRDefault="004D1B46" w:rsidP="00CC5052">
      <w:pPr>
        <w:rPr>
          <w:color w:val="FF0000"/>
        </w:rPr>
      </w:pPr>
      <w:r>
        <w:t>IPL state the inventories are valued at the lo</w:t>
      </w:r>
      <w:r w:rsidR="00510A26">
        <w:t>w</w:t>
      </w:r>
      <w:r>
        <w:t>er of cost and net realisable value and cost of manufactured goods is based on a weighted average costing method. Also, for third party sourced goods, cost is net costs into store. Using the weighted average costing method for manufactured goods means IPL are using a mixture of recently purchased and earlier purchased items for each product in its inventories.</w:t>
      </w:r>
    </w:p>
    <w:p w14:paraId="4D3AD320" w14:textId="6D2F39B1" w:rsidR="004D1B46" w:rsidRPr="004D1B46" w:rsidRDefault="004D1B46" w:rsidP="00CC5052">
      <w:pPr>
        <w:rPr>
          <w:color w:val="FF0000"/>
        </w:rPr>
      </w:pPr>
      <w:r>
        <w:t xml:space="preserve">A major issue and costs IPL would face with their inventory management </w:t>
      </w:r>
      <w:r w:rsidR="00AD085F">
        <w:t xml:space="preserve">would be the way they store the inventories. As mentioned in the 2019 Annual report page 27, there are operational risks associated with the manufacture, transportation and storage of fertilisers, ammonium nitrate, initiating systems, industrial chemicals, and industrial explosive products. As seen on the news recently with the explosion in Lebanon of ammonium nitrate caused at least 170 deaths, 6,000 injuries and US$10-15billion in property damage. If IPL do not correctly store, transport and manufacture their products more explosions like that in Lebanon will occur. These high-risk products in their inventory means IPL would need to ensure they spend more time and money on ensuring their inventory </w:t>
      </w:r>
      <w:r w:rsidR="00427FAD">
        <w:t xml:space="preserve">is always appropriately dealt </w:t>
      </w:r>
      <w:r w:rsidR="00CB49EA">
        <w:t>with and</w:t>
      </w:r>
      <w:r w:rsidR="00AD085F">
        <w:t xml:space="preserve"> at all stages of the process.</w:t>
      </w:r>
    </w:p>
    <w:p w14:paraId="1C9EAEA3" w14:textId="00AD155A" w:rsidR="00AD085F" w:rsidRDefault="00AD085F" w:rsidP="00CC5052">
      <w:r>
        <w:t xml:space="preserve">Potentially </w:t>
      </w:r>
      <w:r w:rsidR="00427FAD">
        <w:t>one-way</w:t>
      </w:r>
      <w:r>
        <w:t xml:space="preserve"> IPL could improve their inventories management would be the division of inventory to each product type, for example fertilisers and explosives. I did find sections in the annual reports discussing both fertilisers and </w:t>
      </w:r>
      <w:r w:rsidR="00427FAD">
        <w:t>explosives,</w:t>
      </w:r>
      <w:r>
        <w:t xml:space="preserve"> but nothing mentioned in the financial statements from what I could find. I discovered in the pr</w:t>
      </w:r>
      <w:r w:rsidR="00427FAD">
        <w:t>incipal risks section of the annual report for 2019 that IPL have an integrated business planning (IBP) process which assists in optimising inventory to reduce price risk of stock on hand. This is extremely important and beneficial for IPL to have in place due to the fact pricing of internationally traded commodities is based on international benchmarks which is affected by global supply and demand forces. IPL having manufacturing facilities globally means this can greatly affect the inventories they ca</w:t>
      </w:r>
      <w:r w:rsidR="00510A26">
        <w:t>n</w:t>
      </w:r>
      <w:r w:rsidR="00427FAD">
        <w:t xml:space="preserve"> purchase and store to produce their products. Further in the report I learnt that this IBP process and inventory management practices provide the flexibility to mitigate the impacts of short-term disruption. Again, as they </w:t>
      </w:r>
      <w:r w:rsidR="00427FAD">
        <w:lastRenderedPageBreak/>
        <w:t>are a global manufacture this would be significantly important to have in place for the success of the firm. Overall, I believe IPL have sufficient inventories management systems in place</w:t>
      </w:r>
      <w:r w:rsidR="00510A26">
        <w:t>.</w:t>
      </w:r>
    </w:p>
    <w:p w14:paraId="5BDA9BB8" w14:textId="3DE7A911" w:rsidR="001B6748" w:rsidRPr="00427FAD" w:rsidRDefault="00C34C15" w:rsidP="00CC5052">
      <w:r w:rsidRPr="00427FAD">
        <w:t xml:space="preserve">In my </w:t>
      </w:r>
      <w:r w:rsidR="0072268F" w:rsidRPr="00427FAD">
        <w:t xml:space="preserve">working life I </w:t>
      </w:r>
      <w:r w:rsidR="0081406F" w:rsidRPr="00427FAD">
        <w:t>have not</w:t>
      </w:r>
      <w:r w:rsidR="0072268F" w:rsidRPr="00427FAD">
        <w:t xml:space="preserve"> had much to do with inventory management.</w:t>
      </w:r>
      <w:r w:rsidR="00574009" w:rsidRPr="00427FAD">
        <w:t xml:space="preserve"> In my current employment we provide </w:t>
      </w:r>
      <w:r w:rsidR="0081406F" w:rsidRPr="00427FAD">
        <w:t>an</w:t>
      </w:r>
      <w:r w:rsidR="00574009" w:rsidRPr="00427FAD">
        <w:t xml:space="preserve"> </w:t>
      </w:r>
      <w:r w:rsidR="00B14014" w:rsidRPr="00427FAD">
        <w:t xml:space="preserve">administrative </w:t>
      </w:r>
      <w:r w:rsidR="00574009" w:rsidRPr="00427FAD">
        <w:t xml:space="preserve">service so therefore we </w:t>
      </w:r>
      <w:r w:rsidR="00427FAD" w:rsidRPr="00427FAD">
        <w:t>do not</w:t>
      </w:r>
      <w:r w:rsidR="00574009" w:rsidRPr="00427FAD">
        <w:t xml:space="preserve"> have much if any inventories. My last</w:t>
      </w:r>
      <w:r w:rsidR="00B13C04" w:rsidRPr="00427FAD">
        <w:t xml:space="preserve"> job again we provided a service, pathology, but for this service we needed a lot of different equipment</w:t>
      </w:r>
      <w:r w:rsidR="00EB7BD0">
        <w:t xml:space="preserve"> (inventory)</w:t>
      </w:r>
      <w:r w:rsidR="00B13C04" w:rsidRPr="00427FAD">
        <w:t xml:space="preserve"> to perform the service</w:t>
      </w:r>
      <w:r w:rsidR="009B692E" w:rsidRPr="00427FAD">
        <w:t xml:space="preserve">. </w:t>
      </w:r>
      <w:r w:rsidR="0081406F" w:rsidRPr="00427FAD">
        <w:t>Often,</w:t>
      </w:r>
      <w:r w:rsidR="009B692E" w:rsidRPr="00427FAD">
        <w:t xml:space="preserve"> I was given the responsibility to order the equipment we needed for the company in our </w:t>
      </w:r>
      <w:r w:rsidR="0081406F" w:rsidRPr="00427FAD">
        <w:t>region,</w:t>
      </w:r>
      <w:r w:rsidR="008D7D1A" w:rsidRPr="00427FAD">
        <w:t xml:space="preserve"> but this only involved making sure enough was ordered to maintain the stock levels management required.</w:t>
      </w:r>
      <w:r w:rsidR="009B0719" w:rsidRPr="00427FAD">
        <w:t xml:space="preserve"> There was no system of recording what equipment was used each time a collector provided a service to a customer so I believe the company would have used the periodical method</w:t>
      </w:r>
      <w:r w:rsidR="00B14014" w:rsidRPr="00427FAD">
        <w:t>.</w:t>
      </w:r>
    </w:p>
    <w:p w14:paraId="70A4AA41" w14:textId="6724B7EB" w:rsidR="000A1F50" w:rsidRDefault="000A1F50" w:rsidP="000A1F50">
      <w:pPr>
        <w:pStyle w:val="ListParagraph"/>
        <w:spacing w:line="276" w:lineRule="auto"/>
      </w:pPr>
    </w:p>
    <w:p w14:paraId="19C4E00E" w14:textId="2BA96CBD" w:rsidR="000A1F50" w:rsidRDefault="003068D6" w:rsidP="000A1F50">
      <w:pPr>
        <w:pStyle w:val="ListParagraph"/>
        <w:spacing w:line="276" w:lineRule="auto"/>
      </w:pPr>
      <w:r>
        <w:tab/>
      </w:r>
      <w:r>
        <w:tab/>
      </w:r>
      <w:r>
        <w:tab/>
      </w:r>
      <w:r>
        <w:tab/>
        <w:t xml:space="preserve"> </w:t>
      </w:r>
    </w:p>
    <w:p w14:paraId="29655C67" w14:textId="7FF169E3" w:rsidR="000A1F50" w:rsidRDefault="000A1F50" w:rsidP="000A1F50">
      <w:pPr>
        <w:pStyle w:val="ListParagraph"/>
        <w:spacing w:line="276" w:lineRule="auto"/>
      </w:pPr>
    </w:p>
    <w:p w14:paraId="1C36AA62" w14:textId="7833236D" w:rsidR="000A1F50" w:rsidRDefault="000A1F50" w:rsidP="000A1F50">
      <w:pPr>
        <w:pStyle w:val="ListParagraph"/>
        <w:spacing w:line="276" w:lineRule="auto"/>
      </w:pPr>
    </w:p>
    <w:p w14:paraId="5CE304C8" w14:textId="77777777" w:rsidR="000A1F50" w:rsidRDefault="000A1F50" w:rsidP="000A1F50">
      <w:pPr>
        <w:pStyle w:val="ListParagraph"/>
        <w:spacing w:line="276" w:lineRule="auto"/>
      </w:pPr>
    </w:p>
    <w:p w14:paraId="72A6E696" w14:textId="07E909AC" w:rsidR="00CE79CF" w:rsidRDefault="00CE79CF" w:rsidP="00CE79CF">
      <w:pPr>
        <w:pStyle w:val="ListParagraph"/>
        <w:spacing w:line="276" w:lineRule="auto"/>
      </w:pPr>
    </w:p>
    <w:p w14:paraId="1224C4A8" w14:textId="27992B36" w:rsidR="00CE79CF" w:rsidRDefault="00CE79CF" w:rsidP="00CE79CF">
      <w:pPr>
        <w:pStyle w:val="ListParagraph"/>
        <w:spacing w:line="276" w:lineRule="auto"/>
      </w:pPr>
    </w:p>
    <w:p w14:paraId="3A1B89B7" w14:textId="4D7EF5D1" w:rsidR="00CE79CF" w:rsidRDefault="00CE79CF" w:rsidP="00CE79CF">
      <w:pPr>
        <w:pStyle w:val="ListParagraph"/>
        <w:spacing w:line="276" w:lineRule="auto"/>
      </w:pPr>
    </w:p>
    <w:p w14:paraId="1AA91F94" w14:textId="652D43A2" w:rsidR="00CE79CF" w:rsidRDefault="00CE79CF" w:rsidP="00CE79CF">
      <w:pPr>
        <w:pStyle w:val="ListParagraph"/>
        <w:spacing w:line="276" w:lineRule="auto"/>
      </w:pPr>
    </w:p>
    <w:p w14:paraId="14889A03" w14:textId="578917BE" w:rsidR="00CE79CF" w:rsidRDefault="00CE79CF" w:rsidP="00CE79CF">
      <w:pPr>
        <w:pStyle w:val="ListParagraph"/>
        <w:spacing w:line="276" w:lineRule="auto"/>
      </w:pPr>
    </w:p>
    <w:p w14:paraId="4160A5C5" w14:textId="33C456ED" w:rsidR="00CE79CF" w:rsidRDefault="00CE79CF" w:rsidP="00CE79CF">
      <w:pPr>
        <w:pStyle w:val="ListParagraph"/>
        <w:spacing w:line="276" w:lineRule="auto"/>
      </w:pPr>
    </w:p>
    <w:p w14:paraId="0E478C35" w14:textId="69DA7304" w:rsidR="00CE79CF" w:rsidRDefault="00CE79CF" w:rsidP="00CE79CF">
      <w:pPr>
        <w:pStyle w:val="ListParagraph"/>
        <w:spacing w:line="276" w:lineRule="auto"/>
      </w:pPr>
    </w:p>
    <w:p w14:paraId="7C7B4F45" w14:textId="219CFCB5" w:rsidR="00CE79CF" w:rsidRDefault="00CE79CF" w:rsidP="00CE79CF">
      <w:pPr>
        <w:pStyle w:val="ListParagraph"/>
        <w:spacing w:line="276" w:lineRule="auto"/>
      </w:pPr>
    </w:p>
    <w:p w14:paraId="1E97824C" w14:textId="356E6F95" w:rsidR="00CE79CF" w:rsidRDefault="00CE79CF" w:rsidP="00CE79CF">
      <w:pPr>
        <w:pStyle w:val="ListParagraph"/>
        <w:spacing w:line="276" w:lineRule="auto"/>
      </w:pPr>
    </w:p>
    <w:sectPr w:rsidR="00CE79CF" w:rsidSect="00395176">
      <w:headerReference w:type="default" r:id="rId8"/>
      <w:pgSz w:w="11906" w:h="16838"/>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875B72E" w14:textId="77777777" w:rsidR="00A165AD" w:rsidRDefault="00A165AD" w:rsidP="00E43F72">
      <w:pPr>
        <w:spacing w:after="0" w:line="240" w:lineRule="auto"/>
      </w:pPr>
      <w:r>
        <w:separator/>
      </w:r>
    </w:p>
  </w:endnote>
  <w:endnote w:type="continuationSeparator" w:id="0">
    <w:p w14:paraId="24D8CA18" w14:textId="77777777" w:rsidR="00A165AD" w:rsidRDefault="00A165AD" w:rsidP="00E43F7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A33CE7A" w14:textId="77777777" w:rsidR="00A165AD" w:rsidRDefault="00A165AD" w:rsidP="00E43F72">
      <w:pPr>
        <w:spacing w:after="0" w:line="240" w:lineRule="auto"/>
      </w:pPr>
      <w:r>
        <w:separator/>
      </w:r>
    </w:p>
  </w:footnote>
  <w:footnote w:type="continuationSeparator" w:id="0">
    <w:p w14:paraId="7E6F46BC" w14:textId="77777777" w:rsidR="00A165AD" w:rsidRDefault="00A165AD" w:rsidP="00E43F7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E765CB3" w14:textId="75B15154" w:rsidR="00E43F72" w:rsidRDefault="00E43F72">
    <w:pPr>
      <w:pStyle w:val="Header"/>
    </w:pPr>
    <w:r>
      <w:t>ACCT110</w:t>
    </w:r>
    <w:r w:rsidR="00254E1B">
      <w:t>81</w:t>
    </w:r>
    <w:r>
      <w:t xml:space="preserve"> – </w:t>
    </w:r>
    <w:r w:rsidR="008A5AAD">
      <w:t>Introductory Financial Accounting</w:t>
    </w:r>
    <w:r w:rsidR="00914AA9">
      <w:tab/>
    </w:r>
  </w:p>
  <w:p w14:paraId="78D80623" w14:textId="77777777" w:rsidR="00E43F72" w:rsidRDefault="00E43F7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A694BA5"/>
    <w:multiLevelType w:val="hybridMultilevel"/>
    <w:tmpl w:val="4622D176"/>
    <w:lvl w:ilvl="0" w:tplc="0C090017">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15:restartNumberingAfterBreak="0">
    <w:nsid w:val="52EF62BE"/>
    <w:multiLevelType w:val="hybridMultilevel"/>
    <w:tmpl w:val="3F6A3A94"/>
    <w:lvl w:ilvl="0" w:tplc="0C090017">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0DFA"/>
    <w:rsid w:val="00001BFB"/>
    <w:rsid w:val="000021CC"/>
    <w:rsid w:val="00002EA3"/>
    <w:rsid w:val="00004A42"/>
    <w:rsid w:val="000052EF"/>
    <w:rsid w:val="000063B2"/>
    <w:rsid w:val="0000664E"/>
    <w:rsid w:val="000123A7"/>
    <w:rsid w:val="00020561"/>
    <w:rsid w:val="0002237D"/>
    <w:rsid w:val="00023C68"/>
    <w:rsid w:val="00027D34"/>
    <w:rsid w:val="00031780"/>
    <w:rsid w:val="00033110"/>
    <w:rsid w:val="000342A5"/>
    <w:rsid w:val="00035738"/>
    <w:rsid w:val="00035CFB"/>
    <w:rsid w:val="00037EDA"/>
    <w:rsid w:val="000412D6"/>
    <w:rsid w:val="000523DF"/>
    <w:rsid w:val="0005448E"/>
    <w:rsid w:val="00056CFF"/>
    <w:rsid w:val="00063199"/>
    <w:rsid w:val="00064922"/>
    <w:rsid w:val="00066904"/>
    <w:rsid w:val="00066D76"/>
    <w:rsid w:val="000672C4"/>
    <w:rsid w:val="000700E0"/>
    <w:rsid w:val="00070D9D"/>
    <w:rsid w:val="00073478"/>
    <w:rsid w:val="00083B55"/>
    <w:rsid w:val="00085346"/>
    <w:rsid w:val="000877A1"/>
    <w:rsid w:val="000909DC"/>
    <w:rsid w:val="00090D0F"/>
    <w:rsid w:val="0009153B"/>
    <w:rsid w:val="00091767"/>
    <w:rsid w:val="0009303E"/>
    <w:rsid w:val="000A033B"/>
    <w:rsid w:val="000A1F50"/>
    <w:rsid w:val="000A2AFC"/>
    <w:rsid w:val="000A7453"/>
    <w:rsid w:val="000A750F"/>
    <w:rsid w:val="000A7F1C"/>
    <w:rsid w:val="000B450F"/>
    <w:rsid w:val="000B58C3"/>
    <w:rsid w:val="000B6002"/>
    <w:rsid w:val="000B7E17"/>
    <w:rsid w:val="000C079B"/>
    <w:rsid w:val="000C506C"/>
    <w:rsid w:val="000C5C6E"/>
    <w:rsid w:val="000C657D"/>
    <w:rsid w:val="000C6CF5"/>
    <w:rsid w:val="000D02E6"/>
    <w:rsid w:val="000D15C0"/>
    <w:rsid w:val="000E231F"/>
    <w:rsid w:val="000E258E"/>
    <w:rsid w:val="000E66E3"/>
    <w:rsid w:val="000E7181"/>
    <w:rsid w:val="000F462D"/>
    <w:rsid w:val="000F7523"/>
    <w:rsid w:val="0010476D"/>
    <w:rsid w:val="00112C32"/>
    <w:rsid w:val="00114B9F"/>
    <w:rsid w:val="001154B9"/>
    <w:rsid w:val="0011610E"/>
    <w:rsid w:val="00121BC0"/>
    <w:rsid w:val="00121CD5"/>
    <w:rsid w:val="0012377C"/>
    <w:rsid w:val="00130116"/>
    <w:rsid w:val="00131317"/>
    <w:rsid w:val="00132CF7"/>
    <w:rsid w:val="00134DC7"/>
    <w:rsid w:val="00135449"/>
    <w:rsid w:val="0014451F"/>
    <w:rsid w:val="0014522A"/>
    <w:rsid w:val="0015091B"/>
    <w:rsid w:val="0015532A"/>
    <w:rsid w:val="001705B7"/>
    <w:rsid w:val="0017128F"/>
    <w:rsid w:val="0018501F"/>
    <w:rsid w:val="001871EB"/>
    <w:rsid w:val="00187D34"/>
    <w:rsid w:val="00191969"/>
    <w:rsid w:val="00193ED3"/>
    <w:rsid w:val="001B42F1"/>
    <w:rsid w:val="001B6748"/>
    <w:rsid w:val="001B79EA"/>
    <w:rsid w:val="001C0043"/>
    <w:rsid w:val="001C50D3"/>
    <w:rsid w:val="001D30F1"/>
    <w:rsid w:val="001D3B46"/>
    <w:rsid w:val="001E06B2"/>
    <w:rsid w:val="001E404C"/>
    <w:rsid w:val="001E5CA9"/>
    <w:rsid w:val="001E668C"/>
    <w:rsid w:val="001E7E32"/>
    <w:rsid w:val="001F6775"/>
    <w:rsid w:val="0020261A"/>
    <w:rsid w:val="002042EC"/>
    <w:rsid w:val="00212EF5"/>
    <w:rsid w:val="002141C4"/>
    <w:rsid w:val="002156E8"/>
    <w:rsid w:val="00222529"/>
    <w:rsid w:val="00222FA7"/>
    <w:rsid w:val="0022472F"/>
    <w:rsid w:val="002259FE"/>
    <w:rsid w:val="0022640C"/>
    <w:rsid w:val="00227AA8"/>
    <w:rsid w:val="00231B11"/>
    <w:rsid w:val="0024042A"/>
    <w:rsid w:val="002430D5"/>
    <w:rsid w:val="002438CF"/>
    <w:rsid w:val="002442BE"/>
    <w:rsid w:val="00247081"/>
    <w:rsid w:val="00250AFB"/>
    <w:rsid w:val="002527E5"/>
    <w:rsid w:val="00252C25"/>
    <w:rsid w:val="00254E1B"/>
    <w:rsid w:val="002568DF"/>
    <w:rsid w:val="00263485"/>
    <w:rsid w:val="00263545"/>
    <w:rsid w:val="00264BAC"/>
    <w:rsid w:val="00265CEF"/>
    <w:rsid w:val="002761A6"/>
    <w:rsid w:val="00277122"/>
    <w:rsid w:val="002777F6"/>
    <w:rsid w:val="00282BE2"/>
    <w:rsid w:val="0028493A"/>
    <w:rsid w:val="00292000"/>
    <w:rsid w:val="0029473F"/>
    <w:rsid w:val="0029550D"/>
    <w:rsid w:val="002A0F9D"/>
    <w:rsid w:val="002A1287"/>
    <w:rsid w:val="002B28F5"/>
    <w:rsid w:val="002B2A79"/>
    <w:rsid w:val="002C0155"/>
    <w:rsid w:val="002C0383"/>
    <w:rsid w:val="002D0A30"/>
    <w:rsid w:val="002D23EF"/>
    <w:rsid w:val="002D4FB9"/>
    <w:rsid w:val="002D5362"/>
    <w:rsid w:val="002E0558"/>
    <w:rsid w:val="002E0E60"/>
    <w:rsid w:val="002E1A04"/>
    <w:rsid w:val="002E2744"/>
    <w:rsid w:val="002E2A0E"/>
    <w:rsid w:val="002E362E"/>
    <w:rsid w:val="002E736F"/>
    <w:rsid w:val="002F3C57"/>
    <w:rsid w:val="002F6810"/>
    <w:rsid w:val="00300D9E"/>
    <w:rsid w:val="00305CFE"/>
    <w:rsid w:val="003068D6"/>
    <w:rsid w:val="00316EB7"/>
    <w:rsid w:val="00317E84"/>
    <w:rsid w:val="00322324"/>
    <w:rsid w:val="003234EB"/>
    <w:rsid w:val="0032675B"/>
    <w:rsid w:val="00327E5B"/>
    <w:rsid w:val="00327F00"/>
    <w:rsid w:val="00336065"/>
    <w:rsid w:val="00336D4E"/>
    <w:rsid w:val="00342B86"/>
    <w:rsid w:val="00343A09"/>
    <w:rsid w:val="00350590"/>
    <w:rsid w:val="00352BDD"/>
    <w:rsid w:val="00353BD9"/>
    <w:rsid w:val="0035478E"/>
    <w:rsid w:val="00356FDC"/>
    <w:rsid w:val="003625F0"/>
    <w:rsid w:val="00363130"/>
    <w:rsid w:val="003648FA"/>
    <w:rsid w:val="00370AAD"/>
    <w:rsid w:val="003713D6"/>
    <w:rsid w:val="003746AA"/>
    <w:rsid w:val="00376478"/>
    <w:rsid w:val="003816A6"/>
    <w:rsid w:val="00382DE3"/>
    <w:rsid w:val="00386358"/>
    <w:rsid w:val="003945AB"/>
    <w:rsid w:val="00395176"/>
    <w:rsid w:val="003A132B"/>
    <w:rsid w:val="003A5CDE"/>
    <w:rsid w:val="003A6F47"/>
    <w:rsid w:val="003B06FE"/>
    <w:rsid w:val="003B0F32"/>
    <w:rsid w:val="003B27D4"/>
    <w:rsid w:val="003B2983"/>
    <w:rsid w:val="003B47D8"/>
    <w:rsid w:val="003C22D4"/>
    <w:rsid w:val="003D1D25"/>
    <w:rsid w:val="003D30EF"/>
    <w:rsid w:val="003D5774"/>
    <w:rsid w:val="003D6A46"/>
    <w:rsid w:val="003E0F37"/>
    <w:rsid w:val="003F2AB8"/>
    <w:rsid w:val="00405DC5"/>
    <w:rsid w:val="00411B3D"/>
    <w:rsid w:val="00424B16"/>
    <w:rsid w:val="004264CA"/>
    <w:rsid w:val="00427FAD"/>
    <w:rsid w:val="00431B0A"/>
    <w:rsid w:val="00432FF6"/>
    <w:rsid w:val="00435178"/>
    <w:rsid w:val="0044109E"/>
    <w:rsid w:val="0044155B"/>
    <w:rsid w:val="004428F3"/>
    <w:rsid w:val="0044298F"/>
    <w:rsid w:val="004456C7"/>
    <w:rsid w:val="00446972"/>
    <w:rsid w:val="00451458"/>
    <w:rsid w:val="004514CB"/>
    <w:rsid w:val="004525F2"/>
    <w:rsid w:val="004576DD"/>
    <w:rsid w:val="0046098F"/>
    <w:rsid w:val="00460FBF"/>
    <w:rsid w:val="004668DC"/>
    <w:rsid w:val="00466B56"/>
    <w:rsid w:val="004730F0"/>
    <w:rsid w:val="00473365"/>
    <w:rsid w:val="004745AB"/>
    <w:rsid w:val="00482A3B"/>
    <w:rsid w:val="00496744"/>
    <w:rsid w:val="00497A3C"/>
    <w:rsid w:val="004A5817"/>
    <w:rsid w:val="004B2AD7"/>
    <w:rsid w:val="004B3B78"/>
    <w:rsid w:val="004B3C89"/>
    <w:rsid w:val="004B65C5"/>
    <w:rsid w:val="004B7665"/>
    <w:rsid w:val="004B792A"/>
    <w:rsid w:val="004C4556"/>
    <w:rsid w:val="004C6DB9"/>
    <w:rsid w:val="004D0B33"/>
    <w:rsid w:val="004D1531"/>
    <w:rsid w:val="004D1B46"/>
    <w:rsid w:val="004E3140"/>
    <w:rsid w:val="004E522F"/>
    <w:rsid w:val="004E5B91"/>
    <w:rsid w:val="004E63D6"/>
    <w:rsid w:val="004F05E5"/>
    <w:rsid w:val="004F4405"/>
    <w:rsid w:val="004F56EB"/>
    <w:rsid w:val="004F600D"/>
    <w:rsid w:val="004F6E57"/>
    <w:rsid w:val="004F6F7B"/>
    <w:rsid w:val="00506459"/>
    <w:rsid w:val="00506B4F"/>
    <w:rsid w:val="00507CF5"/>
    <w:rsid w:val="00507EDF"/>
    <w:rsid w:val="00510A26"/>
    <w:rsid w:val="00510BA6"/>
    <w:rsid w:val="00513B18"/>
    <w:rsid w:val="0051522F"/>
    <w:rsid w:val="005167DE"/>
    <w:rsid w:val="00517BE3"/>
    <w:rsid w:val="00520E10"/>
    <w:rsid w:val="005210CC"/>
    <w:rsid w:val="005240C9"/>
    <w:rsid w:val="00526B4A"/>
    <w:rsid w:val="00530F68"/>
    <w:rsid w:val="0053548A"/>
    <w:rsid w:val="00535E0E"/>
    <w:rsid w:val="005454F2"/>
    <w:rsid w:val="00546A7C"/>
    <w:rsid w:val="00555306"/>
    <w:rsid w:val="00556BF0"/>
    <w:rsid w:val="0056185F"/>
    <w:rsid w:val="00571B0B"/>
    <w:rsid w:val="00573A1A"/>
    <w:rsid w:val="00574009"/>
    <w:rsid w:val="00574FA9"/>
    <w:rsid w:val="0058094C"/>
    <w:rsid w:val="00581C4B"/>
    <w:rsid w:val="00583315"/>
    <w:rsid w:val="00583FFD"/>
    <w:rsid w:val="0058413C"/>
    <w:rsid w:val="00592410"/>
    <w:rsid w:val="00592DAF"/>
    <w:rsid w:val="00594B93"/>
    <w:rsid w:val="00595BB3"/>
    <w:rsid w:val="005A25FA"/>
    <w:rsid w:val="005A502C"/>
    <w:rsid w:val="005A517C"/>
    <w:rsid w:val="005A79C3"/>
    <w:rsid w:val="005B10A3"/>
    <w:rsid w:val="005B63DE"/>
    <w:rsid w:val="005C0A63"/>
    <w:rsid w:val="005D0188"/>
    <w:rsid w:val="005D19F6"/>
    <w:rsid w:val="005D401A"/>
    <w:rsid w:val="005D6122"/>
    <w:rsid w:val="005E0490"/>
    <w:rsid w:val="005E0997"/>
    <w:rsid w:val="005E2405"/>
    <w:rsid w:val="005E255A"/>
    <w:rsid w:val="005E37E7"/>
    <w:rsid w:val="005F4925"/>
    <w:rsid w:val="005F6F02"/>
    <w:rsid w:val="00603F13"/>
    <w:rsid w:val="00616754"/>
    <w:rsid w:val="00620F9B"/>
    <w:rsid w:val="006224AA"/>
    <w:rsid w:val="00625D2A"/>
    <w:rsid w:val="0062653F"/>
    <w:rsid w:val="006447A0"/>
    <w:rsid w:val="00651C69"/>
    <w:rsid w:val="00660A70"/>
    <w:rsid w:val="00667A2A"/>
    <w:rsid w:val="00674839"/>
    <w:rsid w:val="00676CD4"/>
    <w:rsid w:val="006808CC"/>
    <w:rsid w:val="006824CF"/>
    <w:rsid w:val="0068646E"/>
    <w:rsid w:val="00691010"/>
    <w:rsid w:val="00695767"/>
    <w:rsid w:val="006A0EF2"/>
    <w:rsid w:val="006A1A88"/>
    <w:rsid w:val="006A4936"/>
    <w:rsid w:val="006A49D1"/>
    <w:rsid w:val="006A4D96"/>
    <w:rsid w:val="006A6CFF"/>
    <w:rsid w:val="006A7DEF"/>
    <w:rsid w:val="006B1CD0"/>
    <w:rsid w:val="006B2AE2"/>
    <w:rsid w:val="006B7EF5"/>
    <w:rsid w:val="006C1BFE"/>
    <w:rsid w:val="006C2B2E"/>
    <w:rsid w:val="006C2D66"/>
    <w:rsid w:val="006C3429"/>
    <w:rsid w:val="006C4A89"/>
    <w:rsid w:val="006D0183"/>
    <w:rsid w:val="006D6A9A"/>
    <w:rsid w:val="006E0C77"/>
    <w:rsid w:val="006E1EFC"/>
    <w:rsid w:val="006E3C1C"/>
    <w:rsid w:val="006E5438"/>
    <w:rsid w:val="006F3422"/>
    <w:rsid w:val="006F4DC1"/>
    <w:rsid w:val="006F6BA5"/>
    <w:rsid w:val="00702697"/>
    <w:rsid w:val="0070441E"/>
    <w:rsid w:val="0070693C"/>
    <w:rsid w:val="007140ED"/>
    <w:rsid w:val="00716923"/>
    <w:rsid w:val="0072268F"/>
    <w:rsid w:val="00724DE7"/>
    <w:rsid w:val="00726C55"/>
    <w:rsid w:val="00727F78"/>
    <w:rsid w:val="00736511"/>
    <w:rsid w:val="0074601F"/>
    <w:rsid w:val="0075016A"/>
    <w:rsid w:val="00757714"/>
    <w:rsid w:val="007630A5"/>
    <w:rsid w:val="007733AE"/>
    <w:rsid w:val="00775D16"/>
    <w:rsid w:val="00776A47"/>
    <w:rsid w:val="007877EF"/>
    <w:rsid w:val="00787EE7"/>
    <w:rsid w:val="0079380C"/>
    <w:rsid w:val="0079583B"/>
    <w:rsid w:val="007A0DFA"/>
    <w:rsid w:val="007A23A5"/>
    <w:rsid w:val="007B67FE"/>
    <w:rsid w:val="007B729C"/>
    <w:rsid w:val="007C3D27"/>
    <w:rsid w:val="007C6E51"/>
    <w:rsid w:val="007D2B41"/>
    <w:rsid w:val="007D38A4"/>
    <w:rsid w:val="007D38F2"/>
    <w:rsid w:val="007D3BDC"/>
    <w:rsid w:val="007D4A53"/>
    <w:rsid w:val="007E04E5"/>
    <w:rsid w:val="007F0D36"/>
    <w:rsid w:val="007F0F5E"/>
    <w:rsid w:val="007F3C5C"/>
    <w:rsid w:val="007F47E1"/>
    <w:rsid w:val="0081406F"/>
    <w:rsid w:val="00816789"/>
    <w:rsid w:val="00817930"/>
    <w:rsid w:val="00823902"/>
    <w:rsid w:val="00823A26"/>
    <w:rsid w:val="00824270"/>
    <w:rsid w:val="00824610"/>
    <w:rsid w:val="00824803"/>
    <w:rsid w:val="0083257D"/>
    <w:rsid w:val="008500F7"/>
    <w:rsid w:val="00850E68"/>
    <w:rsid w:val="0085482D"/>
    <w:rsid w:val="008562CE"/>
    <w:rsid w:val="008602C3"/>
    <w:rsid w:val="00860CD8"/>
    <w:rsid w:val="0086417D"/>
    <w:rsid w:val="00872F61"/>
    <w:rsid w:val="008766D2"/>
    <w:rsid w:val="00883F99"/>
    <w:rsid w:val="008860C6"/>
    <w:rsid w:val="0088681E"/>
    <w:rsid w:val="00886AAF"/>
    <w:rsid w:val="0088769B"/>
    <w:rsid w:val="0089194D"/>
    <w:rsid w:val="00891B39"/>
    <w:rsid w:val="008920DD"/>
    <w:rsid w:val="008925FA"/>
    <w:rsid w:val="00895476"/>
    <w:rsid w:val="008962CF"/>
    <w:rsid w:val="008A0139"/>
    <w:rsid w:val="008A5AAD"/>
    <w:rsid w:val="008A673D"/>
    <w:rsid w:val="008A6B64"/>
    <w:rsid w:val="008A712D"/>
    <w:rsid w:val="008B6D81"/>
    <w:rsid w:val="008B74EA"/>
    <w:rsid w:val="008B7CAE"/>
    <w:rsid w:val="008C7502"/>
    <w:rsid w:val="008D7D1A"/>
    <w:rsid w:val="008E0505"/>
    <w:rsid w:val="008F2251"/>
    <w:rsid w:val="008F2351"/>
    <w:rsid w:val="008F3CDC"/>
    <w:rsid w:val="008F5133"/>
    <w:rsid w:val="009038E3"/>
    <w:rsid w:val="00905190"/>
    <w:rsid w:val="00914AA9"/>
    <w:rsid w:val="00925A41"/>
    <w:rsid w:val="00927739"/>
    <w:rsid w:val="00937283"/>
    <w:rsid w:val="0094651C"/>
    <w:rsid w:val="00952231"/>
    <w:rsid w:val="009525E6"/>
    <w:rsid w:val="00952978"/>
    <w:rsid w:val="00957059"/>
    <w:rsid w:val="00967697"/>
    <w:rsid w:val="00971934"/>
    <w:rsid w:val="00974520"/>
    <w:rsid w:val="0097485D"/>
    <w:rsid w:val="009760B1"/>
    <w:rsid w:val="00976C23"/>
    <w:rsid w:val="009779EB"/>
    <w:rsid w:val="009819F8"/>
    <w:rsid w:val="0098697A"/>
    <w:rsid w:val="00987CD2"/>
    <w:rsid w:val="00991DA2"/>
    <w:rsid w:val="009A07AA"/>
    <w:rsid w:val="009A1EBD"/>
    <w:rsid w:val="009A57C7"/>
    <w:rsid w:val="009B0719"/>
    <w:rsid w:val="009B14AF"/>
    <w:rsid w:val="009B2BF4"/>
    <w:rsid w:val="009B692E"/>
    <w:rsid w:val="009B7A4A"/>
    <w:rsid w:val="009B7D12"/>
    <w:rsid w:val="009C2A1E"/>
    <w:rsid w:val="009C485D"/>
    <w:rsid w:val="009C67BD"/>
    <w:rsid w:val="009D49B5"/>
    <w:rsid w:val="009D5C39"/>
    <w:rsid w:val="009E4024"/>
    <w:rsid w:val="009E5CC7"/>
    <w:rsid w:val="009E7C19"/>
    <w:rsid w:val="009F07C7"/>
    <w:rsid w:val="009F6385"/>
    <w:rsid w:val="00A1242C"/>
    <w:rsid w:val="00A1329F"/>
    <w:rsid w:val="00A1583B"/>
    <w:rsid w:val="00A165AD"/>
    <w:rsid w:val="00A20A18"/>
    <w:rsid w:val="00A257F3"/>
    <w:rsid w:val="00A36098"/>
    <w:rsid w:val="00A4025E"/>
    <w:rsid w:val="00A46809"/>
    <w:rsid w:val="00A56BA1"/>
    <w:rsid w:val="00A60F8A"/>
    <w:rsid w:val="00A619C1"/>
    <w:rsid w:val="00A629EC"/>
    <w:rsid w:val="00A66E7B"/>
    <w:rsid w:val="00A713BB"/>
    <w:rsid w:val="00A75DA7"/>
    <w:rsid w:val="00A847B6"/>
    <w:rsid w:val="00A84AB4"/>
    <w:rsid w:val="00A86660"/>
    <w:rsid w:val="00A875B0"/>
    <w:rsid w:val="00A90ED9"/>
    <w:rsid w:val="00A920CD"/>
    <w:rsid w:val="00A93F12"/>
    <w:rsid w:val="00A95ED9"/>
    <w:rsid w:val="00AA61CD"/>
    <w:rsid w:val="00AB099A"/>
    <w:rsid w:val="00AB3974"/>
    <w:rsid w:val="00AB7C83"/>
    <w:rsid w:val="00AC1036"/>
    <w:rsid w:val="00AD085F"/>
    <w:rsid w:val="00AD1C05"/>
    <w:rsid w:val="00AD2BBF"/>
    <w:rsid w:val="00AD4170"/>
    <w:rsid w:val="00AD7053"/>
    <w:rsid w:val="00AE4683"/>
    <w:rsid w:val="00AE5E2D"/>
    <w:rsid w:val="00AE7F5F"/>
    <w:rsid w:val="00AF5904"/>
    <w:rsid w:val="00B02126"/>
    <w:rsid w:val="00B06843"/>
    <w:rsid w:val="00B13C04"/>
    <w:rsid w:val="00B14014"/>
    <w:rsid w:val="00B16865"/>
    <w:rsid w:val="00B25F79"/>
    <w:rsid w:val="00B26996"/>
    <w:rsid w:val="00B30CB4"/>
    <w:rsid w:val="00B343C1"/>
    <w:rsid w:val="00B350DC"/>
    <w:rsid w:val="00B41130"/>
    <w:rsid w:val="00B41C58"/>
    <w:rsid w:val="00B44243"/>
    <w:rsid w:val="00B54C0D"/>
    <w:rsid w:val="00B61FF0"/>
    <w:rsid w:val="00B63091"/>
    <w:rsid w:val="00B67132"/>
    <w:rsid w:val="00B6745A"/>
    <w:rsid w:val="00B70DDB"/>
    <w:rsid w:val="00B71467"/>
    <w:rsid w:val="00B85482"/>
    <w:rsid w:val="00B87F24"/>
    <w:rsid w:val="00B87FF0"/>
    <w:rsid w:val="00B94654"/>
    <w:rsid w:val="00BA5F70"/>
    <w:rsid w:val="00BA6661"/>
    <w:rsid w:val="00BB0191"/>
    <w:rsid w:val="00BB1891"/>
    <w:rsid w:val="00BB31F4"/>
    <w:rsid w:val="00BB4190"/>
    <w:rsid w:val="00BB5DD2"/>
    <w:rsid w:val="00BB7CC6"/>
    <w:rsid w:val="00BB7D8D"/>
    <w:rsid w:val="00BC1144"/>
    <w:rsid w:val="00BC1FDA"/>
    <w:rsid w:val="00BC38E9"/>
    <w:rsid w:val="00BC71E5"/>
    <w:rsid w:val="00BD15BE"/>
    <w:rsid w:val="00BD286C"/>
    <w:rsid w:val="00BD464A"/>
    <w:rsid w:val="00BD767A"/>
    <w:rsid w:val="00BD76FD"/>
    <w:rsid w:val="00BE6DA1"/>
    <w:rsid w:val="00BF0374"/>
    <w:rsid w:val="00BF5755"/>
    <w:rsid w:val="00BF5915"/>
    <w:rsid w:val="00C0028F"/>
    <w:rsid w:val="00C03BB3"/>
    <w:rsid w:val="00C079A6"/>
    <w:rsid w:val="00C11F79"/>
    <w:rsid w:val="00C12815"/>
    <w:rsid w:val="00C14663"/>
    <w:rsid w:val="00C16F21"/>
    <w:rsid w:val="00C20CA8"/>
    <w:rsid w:val="00C21570"/>
    <w:rsid w:val="00C2163F"/>
    <w:rsid w:val="00C33490"/>
    <w:rsid w:val="00C34C15"/>
    <w:rsid w:val="00C405CA"/>
    <w:rsid w:val="00C473BA"/>
    <w:rsid w:val="00C52D7F"/>
    <w:rsid w:val="00C61118"/>
    <w:rsid w:val="00C6210C"/>
    <w:rsid w:val="00C62806"/>
    <w:rsid w:val="00C63CEB"/>
    <w:rsid w:val="00C64017"/>
    <w:rsid w:val="00C67635"/>
    <w:rsid w:val="00C709DC"/>
    <w:rsid w:val="00C72A59"/>
    <w:rsid w:val="00C73A36"/>
    <w:rsid w:val="00C75095"/>
    <w:rsid w:val="00C76777"/>
    <w:rsid w:val="00C76B72"/>
    <w:rsid w:val="00C77489"/>
    <w:rsid w:val="00C809E9"/>
    <w:rsid w:val="00C8119A"/>
    <w:rsid w:val="00C8465C"/>
    <w:rsid w:val="00C91F15"/>
    <w:rsid w:val="00C94985"/>
    <w:rsid w:val="00C94B0F"/>
    <w:rsid w:val="00C94FE1"/>
    <w:rsid w:val="00CA5E75"/>
    <w:rsid w:val="00CB00F3"/>
    <w:rsid w:val="00CB0FF9"/>
    <w:rsid w:val="00CB247F"/>
    <w:rsid w:val="00CB49EA"/>
    <w:rsid w:val="00CB61F4"/>
    <w:rsid w:val="00CC5052"/>
    <w:rsid w:val="00CD1D8D"/>
    <w:rsid w:val="00CD2B27"/>
    <w:rsid w:val="00CE4BD5"/>
    <w:rsid w:val="00CE5503"/>
    <w:rsid w:val="00CE5902"/>
    <w:rsid w:val="00CE6050"/>
    <w:rsid w:val="00CE79CF"/>
    <w:rsid w:val="00CF029E"/>
    <w:rsid w:val="00CF2112"/>
    <w:rsid w:val="00CF319D"/>
    <w:rsid w:val="00CF34DB"/>
    <w:rsid w:val="00CF76F7"/>
    <w:rsid w:val="00D01FD3"/>
    <w:rsid w:val="00D06AA8"/>
    <w:rsid w:val="00D10DDA"/>
    <w:rsid w:val="00D12121"/>
    <w:rsid w:val="00D1251C"/>
    <w:rsid w:val="00D16F19"/>
    <w:rsid w:val="00D17112"/>
    <w:rsid w:val="00D17E82"/>
    <w:rsid w:val="00D211FD"/>
    <w:rsid w:val="00D243BC"/>
    <w:rsid w:val="00D24DBD"/>
    <w:rsid w:val="00D301B5"/>
    <w:rsid w:val="00D30BBA"/>
    <w:rsid w:val="00D32881"/>
    <w:rsid w:val="00D51387"/>
    <w:rsid w:val="00D56D71"/>
    <w:rsid w:val="00D56FE7"/>
    <w:rsid w:val="00D61846"/>
    <w:rsid w:val="00D658FE"/>
    <w:rsid w:val="00D6672C"/>
    <w:rsid w:val="00D7186A"/>
    <w:rsid w:val="00D72090"/>
    <w:rsid w:val="00D73C86"/>
    <w:rsid w:val="00D80A9B"/>
    <w:rsid w:val="00D8214B"/>
    <w:rsid w:val="00D866D5"/>
    <w:rsid w:val="00D91589"/>
    <w:rsid w:val="00D93BB1"/>
    <w:rsid w:val="00DA4904"/>
    <w:rsid w:val="00DA4BCD"/>
    <w:rsid w:val="00DA63D2"/>
    <w:rsid w:val="00DB20F3"/>
    <w:rsid w:val="00DB5D8C"/>
    <w:rsid w:val="00DC29BE"/>
    <w:rsid w:val="00DC6082"/>
    <w:rsid w:val="00DC61A4"/>
    <w:rsid w:val="00DC6282"/>
    <w:rsid w:val="00DC68CB"/>
    <w:rsid w:val="00DD352F"/>
    <w:rsid w:val="00DD3D9E"/>
    <w:rsid w:val="00DD3EE9"/>
    <w:rsid w:val="00DE1817"/>
    <w:rsid w:val="00DE43FD"/>
    <w:rsid w:val="00DE4A99"/>
    <w:rsid w:val="00DE4E18"/>
    <w:rsid w:val="00DF2053"/>
    <w:rsid w:val="00DF277D"/>
    <w:rsid w:val="00DF34B1"/>
    <w:rsid w:val="00DF7118"/>
    <w:rsid w:val="00E13377"/>
    <w:rsid w:val="00E1625C"/>
    <w:rsid w:val="00E23255"/>
    <w:rsid w:val="00E301FE"/>
    <w:rsid w:val="00E31C0F"/>
    <w:rsid w:val="00E32E02"/>
    <w:rsid w:val="00E356A4"/>
    <w:rsid w:val="00E363CE"/>
    <w:rsid w:val="00E377D2"/>
    <w:rsid w:val="00E42B9B"/>
    <w:rsid w:val="00E43F72"/>
    <w:rsid w:val="00E448E1"/>
    <w:rsid w:val="00E44D17"/>
    <w:rsid w:val="00E5125C"/>
    <w:rsid w:val="00E52DEE"/>
    <w:rsid w:val="00E553E6"/>
    <w:rsid w:val="00E563D3"/>
    <w:rsid w:val="00E62033"/>
    <w:rsid w:val="00E62A41"/>
    <w:rsid w:val="00E632CC"/>
    <w:rsid w:val="00E662F5"/>
    <w:rsid w:val="00E71416"/>
    <w:rsid w:val="00E72DD4"/>
    <w:rsid w:val="00E73419"/>
    <w:rsid w:val="00E74BCC"/>
    <w:rsid w:val="00E76F23"/>
    <w:rsid w:val="00E77F1C"/>
    <w:rsid w:val="00E814E6"/>
    <w:rsid w:val="00E91581"/>
    <w:rsid w:val="00E953CB"/>
    <w:rsid w:val="00E97A7D"/>
    <w:rsid w:val="00EA0BD9"/>
    <w:rsid w:val="00EA4344"/>
    <w:rsid w:val="00EB4DFC"/>
    <w:rsid w:val="00EB708B"/>
    <w:rsid w:val="00EB7BD0"/>
    <w:rsid w:val="00EC5F76"/>
    <w:rsid w:val="00ED0944"/>
    <w:rsid w:val="00ED6B8F"/>
    <w:rsid w:val="00EE17F2"/>
    <w:rsid w:val="00EE209C"/>
    <w:rsid w:val="00EE2188"/>
    <w:rsid w:val="00EE3814"/>
    <w:rsid w:val="00EE57D4"/>
    <w:rsid w:val="00EF10EC"/>
    <w:rsid w:val="00EF18B5"/>
    <w:rsid w:val="00EF24D4"/>
    <w:rsid w:val="00EF6319"/>
    <w:rsid w:val="00F03042"/>
    <w:rsid w:val="00F05171"/>
    <w:rsid w:val="00F10C0C"/>
    <w:rsid w:val="00F10CE1"/>
    <w:rsid w:val="00F112ED"/>
    <w:rsid w:val="00F1587D"/>
    <w:rsid w:val="00F17FB2"/>
    <w:rsid w:val="00F241DC"/>
    <w:rsid w:val="00F324C3"/>
    <w:rsid w:val="00F34A42"/>
    <w:rsid w:val="00F36162"/>
    <w:rsid w:val="00F365B8"/>
    <w:rsid w:val="00F413E5"/>
    <w:rsid w:val="00F41EB8"/>
    <w:rsid w:val="00F4434A"/>
    <w:rsid w:val="00F4472B"/>
    <w:rsid w:val="00F4585E"/>
    <w:rsid w:val="00F479C3"/>
    <w:rsid w:val="00F47D31"/>
    <w:rsid w:val="00F53D8B"/>
    <w:rsid w:val="00F5512E"/>
    <w:rsid w:val="00F603EF"/>
    <w:rsid w:val="00F62030"/>
    <w:rsid w:val="00F63B09"/>
    <w:rsid w:val="00F669E9"/>
    <w:rsid w:val="00F66D4F"/>
    <w:rsid w:val="00F77A4F"/>
    <w:rsid w:val="00F86DFD"/>
    <w:rsid w:val="00F87BB8"/>
    <w:rsid w:val="00F97F50"/>
    <w:rsid w:val="00FA2D63"/>
    <w:rsid w:val="00FA3577"/>
    <w:rsid w:val="00FA438E"/>
    <w:rsid w:val="00FA5D5D"/>
    <w:rsid w:val="00FA709E"/>
    <w:rsid w:val="00FB66D0"/>
    <w:rsid w:val="00FC2D93"/>
    <w:rsid w:val="00FC359D"/>
    <w:rsid w:val="00FC454A"/>
    <w:rsid w:val="00FC551A"/>
    <w:rsid w:val="00FC6E5F"/>
    <w:rsid w:val="00FC7892"/>
    <w:rsid w:val="00FD0E60"/>
    <w:rsid w:val="00FD1D54"/>
    <w:rsid w:val="00FD2387"/>
    <w:rsid w:val="00FE2AD6"/>
    <w:rsid w:val="00FE37C0"/>
    <w:rsid w:val="00FF0D5C"/>
    <w:rsid w:val="00FF5C23"/>
    <w:rsid w:val="00FF7A29"/>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E62490"/>
  <w15:chartTrackingRefBased/>
  <w15:docId w15:val="{17544CDF-4831-417A-8438-C42619890A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43F72"/>
    <w:pPr>
      <w:tabs>
        <w:tab w:val="center" w:pos="4513"/>
        <w:tab w:val="right" w:pos="9026"/>
      </w:tabs>
      <w:spacing w:after="0" w:line="240" w:lineRule="auto"/>
    </w:pPr>
  </w:style>
  <w:style w:type="character" w:customStyle="1" w:styleId="HeaderChar">
    <w:name w:val="Header Char"/>
    <w:basedOn w:val="DefaultParagraphFont"/>
    <w:link w:val="Header"/>
    <w:uiPriority w:val="99"/>
    <w:rsid w:val="00E43F72"/>
  </w:style>
  <w:style w:type="paragraph" w:styleId="Footer">
    <w:name w:val="footer"/>
    <w:basedOn w:val="Normal"/>
    <w:link w:val="FooterChar"/>
    <w:uiPriority w:val="99"/>
    <w:unhideWhenUsed/>
    <w:rsid w:val="00E43F72"/>
    <w:pPr>
      <w:tabs>
        <w:tab w:val="center" w:pos="4513"/>
        <w:tab w:val="right" w:pos="9026"/>
      </w:tabs>
      <w:spacing w:after="0" w:line="240" w:lineRule="auto"/>
    </w:pPr>
  </w:style>
  <w:style w:type="character" w:customStyle="1" w:styleId="FooterChar">
    <w:name w:val="Footer Char"/>
    <w:basedOn w:val="DefaultParagraphFont"/>
    <w:link w:val="Footer"/>
    <w:uiPriority w:val="99"/>
    <w:rsid w:val="00E43F72"/>
  </w:style>
  <w:style w:type="character" w:styleId="Hyperlink">
    <w:name w:val="Hyperlink"/>
    <w:basedOn w:val="DefaultParagraphFont"/>
    <w:uiPriority w:val="99"/>
    <w:unhideWhenUsed/>
    <w:rsid w:val="0088769B"/>
    <w:rPr>
      <w:color w:val="0000FF"/>
      <w:u w:val="single"/>
    </w:rPr>
  </w:style>
  <w:style w:type="character" w:styleId="UnresolvedMention">
    <w:name w:val="Unresolved Mention"/>
    <w:basedOn w:val="DefaultParagraphFont"/>
    <w:uiPriority w:val="99"/>
    <w:semiHidden/>
    <w:unhideWhenUsed/>
    <w:rsid w:val="00625D2A"/>
    <w:rPr>
      <w:color w:val="605E5C"/>
      <w:shd w:val="clear" w:color="auto" w:fill="E1DFDD"/>
    </w:rPr>
  </w:style>
  <w:style w:type="character" w:styleId="FollowedHyperlink">
    <w:name w:val="FollowedHyperlink"/>
    <w:basedOn w:val="DefaultParagraphFont"/>
    <w:uiPriority w:val="99"/>
    <w:semiHidden/>
    <w:unhideWhenUsed/>
    <w:rsid w:val="00CD1D8D"/>
    <w:rPr>
      <w:color w:val="954F72" w:themeColor="followedHyperlink"/>
      <w:u w:val="single"/>
    </w:rPr>
  </w:style>
  <w:style w:type="character" w:customStyle="1" w:styleId="edit-link">
    <w:name w:val="edit-link"/>
    <w:basedOn w:val="DefaultParagraphFont"/>
    <w:rsid w:val="00023C68"/>
  </w:style>
  <w:style w:type="paragraph" w:styleId="NormalWeb">
    <w:name w:val="Normal (Web)"/>
    <w:basedOn w:val="Normal"/>
    <w:uiPriority w:val="99"/>
    <w:semiHidden/>
    <w:unhideWhenUsed/>
    <w:rsid w:val="00023C68"/>
    <w:pPr>
      <w:spacing w:before="100" w:beforeAutospacing="1" w:after="100" w:afterAutospacing="1" w:line="240" w:lineRule="auto"/>
    </w:pPr>
    <w:rPr>
      <w:rFonts w:ascii="Times New Roman" w:eastAsia="Times New Roman" w:hAnsi="Times New Roman" w:cs="Times New Roman"/>
      <w:sz w:val="24"/>
      <w:szCs w:val="24"/>
      <w:lang w:eastAsia="en-AU"/>
    </w:rPr>
  </w:style>
  <w:style w:type="paragraph" w:styleId="ListParagraph">
    <w:name w:val="List Paragraph"/>
    <w:basedOn w:val="Normal"/>
    <w:uiPriority w:val="34"/>
    <w:qFormat/>
    <w:rsid w:val="00F365B8"/>
    <w:pPr>
      <w:ind w:left="720"/>
      <w:contextualSpacing/>
    </w:pPr>
  </w:style>
  <w:style w:type="paragraph" w:styleId="BalloonText">
    <w:name w:val="Balloon Text"/>
    <w:basedOn w:val="Normal"/>
    <w:link w:val="BalloonTextChar"/>
    <w:uiPriority w:val="99"/>
    <w:semiHidden/>
    <w:unhideWhenUsed/>
    <w:rsid w:val="0095705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57059"/>
    <w:rPr>
      <w:rFonts w:ascii="Segoe UI" w:hAnsi="Segoe UI" w:cs="Segoe UI"/>
      <w:sz w:val="18"/>
      <w:szCs w:val="18"/>
    </w:rPr>
  </w:style>
  <w:style w:type="paragraph" w:styleId="BodyText">
    <w:name w:val="Body Text"/>
    <w:basedOn w:val="Normal"/>
    <w:link w:val="BodyTextChar"/>
    <w:uiPriority w:val="1"/>
    <w:qFormat/>
    <w:rsid w:val="002A0F9D"/>
    <w:pPr>
      <w:widowControl w:val="0"/>
      <w:autoSpaceDE w:val="0"/>
      <w:autoSpaceDN w:val="0"/>
      <w:spacing w:after="0" w:line="240" w:lineRule="auto"/>
    </w:pPr>
    <w:rPr>
      <w:rFonts w:ascii="Calibri" w:eastAsia="Calibri" w:hAnsi="Calibri" w:cs="Calibri"/>
      <w:sz w:val="24"/>
      <w:szCs w:val="24"/>
      <w:lang w:eastAsia="en-AU" w:bidi="en-AU"/>
    </w:rPr>
  </w:style>
  <w:style w:type="character" w:customStyle="1" w:styleId="BodyTextChar">
    <w:name w:val="Body Text Char"/>
    <w:basedOn w:val="DefaultParagraphFont"/>
    <w:link w:val="BodyText"/>
    <w:uiPriority w:val="1"/>
    <w:rsid w:val="002A0F9D"/>
    <w:rPr>
      <w:rFonts w:ascii="Calibri" w:eastAsia="Calibri" w:hAnsi="Calibri" w:cs="Calibri"/>
      <w:sz w:val="24"/>
      <w:szCs w:val="24"/>
      <w:lang w:eastAsia="en-AU" w:bidi="en-AU"/>
    </w:rPr>
  </w:style>
  <w:style w:type="character" w:customStyle="1" w:styleId="m-5461040381584825505s1">
    <w:name w:val="m_-5461040381584825505s1"/>
    <w:basedOn w:val="DefaultParagraphFont"/>
    <w:rsid w:val="00776A47"/>
  </w:style>
  <w:style w:type="table" w:styleId="TableGrid">
    <w:name w:val="Table Grid"/>
    <w:basedOn w:val="TableNormal"/>
    <w:uiPriority w:val="39"/>
    <w:rsid w:val="00497A3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6005360">
      <w:bodyDiv w:val="1"/>
      <w:marLeft w:val="0"/>
      <w:marRight w:val="0"/>
      <w:marTop w:val="0"/>
      <w:marBottom w:val="0"/>
      <w:divBdr>
        <w:top w:val="none" w:sz="0" w:space="0" w:color="auto"/>
        <w:left w:val="none" w:sz="0" w:space="0" w:color="auto"/>
        <w:bottom w:val="none" w:sz="0" w:space="0" w:color="auto"/>
        <w:right w:val="none" w:sz="0" w:space="0" w:color="auto"/>
      </w:divBdr>
    </w:div>
    <w:div w:id="372316803">
      <w:bodyDiv w:val="1"/>
      <w:marLeft w:val="0"/>
      <w:marRight w:val="0"/>
      <w:marTop w:val="0"/>
      <w:marBottom w:val="0"/>
      <w:divBdr>
        <w:top w:val="none" w:sz="0" w:space="0" w:color="auto"/>
        <w:left w:val="none" w:sz="0" w:space="0" w:color="auto"/>
        <w:bottom w:val="none" w:sz="0" w:space="0" w:color="auto"/>
        <w:right w:val="none" w:sz="0" w:space="0" w:color="auto"/>
      </w:divBdr>
    </w:div>
    <w:div w:id="380861760">
      <w:bodyDiv w:val="1"/>
      <w:marLeft w:val="0"/>
      <w:marRight w:val="0"/>
      <w:marTop w:val="0"/>
      <w:marBottom w:val="0"/>
      <w:divBdr>
        <w:top w:val="none" w:sz="0" w:space="0" w:color="auto"/>
        <w:left w:val="none" w:sz="0" w:space="0" w:color="auto"/>
        <w:bottom w:val="none" w:sz="0" w:space="0" w:color="auto"/>
        <w:right w:val="none" w:sz="0" w:space="0" w:color="auto"/>
      </w:divBdr>
      <w:divsChild>
        <w:div w:id="1297643320">
          <w:marLeft w:val="0"/>
          <w:marRight w:val="0"/>
          <w:marTop w:val="0"/>
          <w:marBottom w:val="0"/>
          <w:divBdr>
            <w:top w:val="none" w:sz="0" w:space="0" w:color="auto"/>
            <w:left w:val="none" w:sz="0" w:space="0" w:color="auto"/>
            <w:bottom w:val="none" w:sz="0" w:space="0" w:color="auto"/>
            <w:right w:val="none" w:sz="0" w:space="0" w:color="auto"/>
          </w:divBdr>
        </w:div>
        <w:div w:id="1011295249">
          <w:marLeft w:val="0"/>
          <w:marRight w:val="0"/>
          <w:marTop w:val="0"/>
          <w:marBottom w:val="0"/>
          <w:divBdr>
            <w:top w:val="none" w:sz="0" w:space="0" w:color="auto"/>
            <w:left w:val="none" w:sz="0" w:space="0" w:color="auto"/>
            <w:bottom w:val="none" w:sz="0" w:space="0" w:color="auto"/>
            <w:right w:val="none" w:sz="0" w:space="0" w:color="auto"/>
          </w:divBdr>
        </w:div>
        <w:div w:id="944338559">
          <w:marLeft w:val="660"/>
          <w:marRight w:val="0"/>
          <w:marTop w:val="0"/>
          <w:marBottom w:val="192"/>
          <w:divBdr>
            <w:top w:val="none" w:sz="0" w:space="0" w:color="auto"/>
            <w:left w:val="none" w:sz="0" w:space="0" w:color="auto"/>
            <w:bottom w:val="none" w:sz="0" w:space="0" w:color="auto"/>
            <w:right w:val="none" w:sz="0" w:space="0" w:color="auto"/>
          </w:divBdr>
        </w:div>
      </w:divsChild>
    </w:div>
    <w:div w:id="13596963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4846641-5972-41A3-BB7E-315CE932DF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1106</TotalTime>
  <Pages>3</Pages>
  <Words>1268</Words>
  <Characters>7233</Characters>
  <Application>Microsoft Office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Shaun Sergiacomi</dc:creator>
  <cp:keywords/>
  <dc:description/>
  <cp:lastModifiedBy>Shaun and Mel Sergiacomi</cp:lastModifiedBy>
  <cp:revision>54</cp:revision>
  <dcterms:created xsi:type="dcterms:W3CDTF">2020-08-17T12:12:00Z</dcterms:created>
  <dcterms:modified xsi:type="dcterms:W3CDTF">2020-09-16T11:47:00Z</dcterms:modified>
</cp:coreProperties>
</file>